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E" w:rsidRDefault="00B03AAE" w:rsidP="005E375C">
      <w:pPr>
        <w:spacing w:line="480" w:lineRule="exact"/>
        <w:rPr>
          <w:rFonts w:ascii="華康特粗明體" w:eastAsia="華康特粗明體"/>
          <w:sz w:val="36"/>
          <w:szCs w:val="36"/>
          <w:bdr w:val="single" w:sz="4" w:space="0" w:color="aut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pt;margin-top:0;width:528pt;height:54pt;z-index:251658240" adj=",10800" fillcolor="black">
            <v:shadow color="#868686"/>
            <v:textpath style="font-family:&quot;金梅新毛筆顏楷&quot;;v-text-reverse:t;v-text-kern:t" trim="t" fitpath="t" string="台北七星山主峰登頂2日"/>
          </v:shape>
        </w:pict>
      </w:r>
      <w:r>
        <w:rPr>
          <w:rFonts w:ascii="超研澤粗隸" w:eastAsia="超研澤粗隸" w:cs="超研澤粗隸"/>
          <w:w w:val="150"/>
          <w:sz w:val="36"/>
          <w:szCs w:val="36"/>
        </w:rPr>
        <w:t xml:space="preserve">          </w:t>
      </w:r>
    </w:p>
    <w:p w:rsidR="00B03AAE" w:rsidRDefault="00B03AAE" w:rsidP="005E375C">
      <w:pPr>
        <w:rPr>
          <w:rFonts w:ascii="華康仿宋體" w:eastAsia="華康仿宋體"/>
          <w:sz w:val="36"/>
          <w:szCs w:val="36"/>
        </w:rPr>
      </w:pPr>
    </w:p>
    <w:p w:rsidR="00B03AAE" w:rsidRDefault="00B03AAE" w:rsidP="005E375C">
      <w:pPr>
        <w:rPr>
          <w:rFonts w:ascii="華康仿宋體" w:eastAsia="華康仿宋體"/>
          <w:sz w:val="36"/>
          <w:szCs w:val="36"/>
        </w:rPr>
      </w:pPr>
      <w:r>
        <w:rPr>
          <w:noProof/>
        </w:rPr>
        <w:pict>
          <v:shape id="_x0000_s1027" type="#_x0000_t136" style="position:absolute;margin-left:45pt;margin-top:3pt;width:468pt;height:27pt;z-index:251659264" adj=",10800" fillcolor="black">
            <v:shadow color="#868686"/>
            <v:textpath style="font-family:&quot;金梅新海報書法&quot;;v-text-reverse:t;v-text-kern:t" trim="t" fitpath="t" string="新北投地熱谷.淡水漁人碼頭.板橋林家花園"/>
          </v:shape>
        </w:pict>
      </w:r>
    </w:p>
    <w:p w:rsidR="00B03AAE" w:rsidRPr="001369B1" w:rsidRDefault="00B03AAE" w:rsidP="007E1C1B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南市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西螺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午餐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新北投凱達格文化館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原住民歷史脈絡，原民傳統衣飾、木雕藝術展示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北投溫泉博物館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國家三級古蹟，溫泉大浴池、北投石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地熱谷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經年瀰漫濛濛蒸氣，光影變化萬千，如夢似幻、有如仙境，故有「礦泉玉霧」的美稱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漁人碼頭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擁有一座美輪美奐的浮動碼頭，其中漁人碼頭最著名的景點，就是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330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多公尺的木棧道、堤岸咖啡和超大的港區公園，構成一個環狀動線，讓人們可以完整流暢的體驗漁港風情，站在步道遠眺對面的觀音山和出海口盡頭的台灣海峽，看著夕陽從水平面上緩緩落下，美景之盛，令人流連忘返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宿淡水福格大飯店或同級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放好行李後步行至</w:t>
      </w:r>
      <w:r w:rsidRPr="00EA3DFA">
        <w:rPr>
          <w:rFonts w:ascii="標楷體" w:eastAsia="標楷體" w:hAnsi="標楷體" w:cs="標楷體" w:hint="eastAsia"/>
          <w:color w:val="000000"/>
          <w:sz w:val="28"/>
          <w:szCs w:val="28"/>
        </w:rPr>
        <w:t>淡水老街</w:t>
      </w:r>
      <w:r>
        <w:rPr>
          <w:rFonts w:ascii="標楷體" w:eastAsia="標楷體" w:hAnsi="標楷體" w:cs="標楷體"/>
          <w:color w:val="000000"/>
          <w:sz w:val="28"/>
          <w:szCs w:val="28"/>
        </w:rPr>
        <w:t>----</w:t>
      </w:r>
      <w:r w:rsidRPr="00EA3DFA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晚餐自理</w:t>
      </w:r>
    </w:p>
    <w:p w:rsidR="00B03AAE" w:rsidRPr="001369B1" w:rsidRDefault="00B03AAE" w:rsidP="007E1C1B">
      <w:pPr>
        <w:spacing w:line="460" w:lineRule="exact"/>
        <w:ind w:left="31680" w:hangingChars="400" w:firstLine="316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第二天晨喚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早餐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 xml:space="preserve">--- 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陽明山小油坑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七星山主峰步道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標高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1120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公尺，台北市第一高山，山頂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360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度環視台北盆地，飽覽大屯山系群峰，沿途可以欣賞小油坑硫氣孔、箭竹林、芒草原風光、賞鳥、賞蝶等，天氣晴朗時，可以遠眺南湖、大、小霸尖山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午餐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板橋林本源園邸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369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板橋林氏家族所興建的傳統園邸，也是臺灣目前僅存最完整最美麗的百年園林建築。為園林類的二級古蹟，園區內除了古色古香的建築環境外，放眼望去，不論樹木、草地或水池等，看過去都是一片的青綠色，予人清新舒適、自然幽靜之感覺。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汲古書屋、方鑑齋、來青閣、榕蔭大池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)----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晚餐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國道電影院</w:t>
      </w:r>
      <w:r w:rsidRPr="001369B1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1369B1">
        <w:rPr>
          <w:rFonts w:ascii="標楷體" w:eastAsia="標楷體" w:hAnsi="標楷體" w:cs="標楷體" w:hint="eastAsia"/>
          <w:color w:val="000000"/>
          <w:sz w:val="28"/>
          <w:szCs w:val="28"/>
        </w:rPr>
        <w:t>賦歸</w:t>
      </w:r>
    </w:p>
    <w:p w:rsidR="00B03AAE" w:rsidRDefault="00B03AAE" w:rsidP="008833B5">
      <w:pPr>
        <w:spacing w:line="520" w:lineRule="exact"/>
        <w:rPr>
          <w:rFonts w:ascii="華康綜藝體" w:eastAsia="華康綜藝體"/>
          <w:sz w:val="36"/>
          <w:szCs w:val="36"/>
        </w:rPr>
      </w:pPr>
      <w:r>
        <w:rPr>
          <w:rFonts w:ascii="華康特粗明體" w:eastAsia="華康特粗明體" w:cs="華康特粗明體" w:hint="eastAsia"/>
          <w:sz w:val="36"/>
          <w:szCs w:val="36"/>
          <w:bdr w:val="single" w:sz="4" w:space="0" w:color="auto"/>
        </w:rPr>
        <w:t>活動日期</w:t>
      </w:r>
      <w:r>
        <w:rPr>
          <w:rFonts w:ascii="華康特粗明體" w:eastAsia="華康特粗明體" w:cs="華康特粗明體" w:hint="eastAsia"/>
          <w:sz w:val="36"/>
          <w:szCs w:val="36"/>
        </w:rPr>
        <w:t>：</w:t>
      </w:r>
      <w:r>
        <w:rPr>
          <w:rFonts w:ascii="新細明體" w:hAnsi="新細明體" w:cs="新細明體"/>
          <w:w w:val="80"/>
          <w:sz w:val="40"/>
          <w:szCs w:val="40"/>
        </w:rPr>
        <w:t>104</w:t>
      </w:r>
      <w:r w:rsidRPr="00C15DE7">
        <w:rPr>
          <w:rFonts w:ascii="新細明體" w:hAnsi="新細明體" w:cs="新細明體" w:hint="eastAsia"/>
          <w:w w:val="80"/>
          <w:sz w:val="40"/>
          <w:szCs w:val="40"/>
        </w:rPr>
        <w:t>年</w:t>
      </w:r>
      <w:r>
        <w:rPr>
          <w:rFonts w:ascii="新細明體" w:hAnsi="新細明體" w:cs="新細明體"/>
          <w:w w:val="80"/>
          <w:sz w:val="40"/>
          <w:szCs w:val="40"/>
        </w:rPr>
        <w:t>6</w:t>
      </w:r>
      <w:r w:rsidRPr="00C15DE7">
        <w:rPr>
          <w:rFonts w:ascii="新細明體" w:hAnsi="新細明體" w:cs="新細明體" w:hint="eastAsia"/>
          <w:w w:val="80"/>
          <w:sz w:val="40"/>
          <w:szCs w:val="40"/>
        </w:rPr>
        <w:t>月</w:t>
      </w:r>
      <w:r>
        <w:rPr>
          <w:rFonts w:ascii="新細明體" w:hAnsi="新細明體" w:cs="新細明體"/>
          <w:w w:val="80"/>
          <w:sz w:val="40"/>
          <w:szCs w:val="40"/>
        </w:rPr>
        <w:t>13-14</w:t>
      </w:r>
      <w:r w:rsidRPr="00C15DE7">
        <w:rPr>
          <w:rFonts w:ascii="新細明體" w:hAnsi="新細明體" w:cs="新細明體" w:hint="eastAsia"/>
          <w:sz w:val="36"/>
          <w:szCs w:val="36"/>
        </w:rPr>
        <w:t>日</w:t>
      </w:r>
      <w:r w:rsidRPr="003E3A12">
        <w:rPr>
          <w:rFonts w:ascii="華康綜藝體" w:eastAsia="華康綜藝體" w:cs="華康綜藝體"/>
          <w:sz w:val="36"/>
          <w:szCs w:val="36"/>
        </w:rPr>
        <w:t xml:space="preserve">  </w:t>
      </w:r>
    </w:p>
    <w:p w:rsidR="00B03AAE" w:rsidRPr="00DC0C0B" w:rsidRDefault="00B03AAE" w:rsidP="008833B5">
      <w:pPr>
        <w:spacing w:line="520" w:lineRule="exact"/>
        <w:rPr>
          <w:rFonts w:ascii="新細明體"/>
          <w:w w:val="80"/>
          <w:sz w:val="36"/>
          <w:szCs w:val="36"/>
        </w:rPr>
      </w:pPr>
      <w:r w:rsidRPr="00DC0C0B">
        <w:rPr>
          <w:rFonts w:ascii="華康特粗明體" w:eastAsia="華康特粗明體" w:cs="華康特粗明體"/>
          <w:w w:val="80"/>
          <w:sz w:val="36"/>
          <w:szCs w:val="36"/>
          <w:bdr w:val="single" w:sz="4" w:space="0" w:color="auto"/>
        </w:rPr>
        <w:t>4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  <w:bdr w:val="single" w:sz="4" w:space="0" w:color="auto"/>
        </w:rPr>
        <w:t>人房現金價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</w:rPr>
        <w:t>：</w:t>
      </w:r>
      <w:r w:rsidRPr="00DC0C0B">
        <w:rPr>
          <w:rFonts w:ascii="華康特粗明體" w:eastAsia="華康特粗明體" w:cs="華康特粗明體"/>
          <w:w w:val="80"/>
          <w:sz w:val="36"/>
          <w:szCs w:val="36"/>
        </w:rPr>
        <w:t>3500</w:t>
      </w:r>
      <w:r w:rsidRPr="00DC0C0B">
        <w:rPr>
          <w:rFonts w:ascii="細明體" w:eastAsia="細明體" w:hAnsi="細明體" w:cs="細明體" w:hint="eastAsia"/>
          <w:w w:val="80"/>
          <w:sz w:val="36"/>
          <w:szCs w:val="36"/>
        </w:rPr>
        <w:t>元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</w:rPr>
        <w:t>（</w:t>
      </w:r>
      <w:r w:rsidRPr="00DC0C0B">
        <w:rPr>
          <w:rFonts w:ascii="新細明體" w:cs="新細明體" w:hint="eastAsia"/>
          <w:w w:val="80"/>
          <w:sz w:val="36"/>
          <w:szCs w:val="36"/>
        </w:rPr>
        <w:t>含車資</w:t>
      </w:r>
      <w:r w:rsidRPr="00DC0C0B">
        <w:rPr>
          <w:rFonts w:ascii="新細明體" w:cs="新細明體"/>
          <w:w w:val="80"/>
          <w:sz w:val="36"/>
          <w:szCs w:val="36"/>
        </w:rPr>
        <w:t>.200</w:t>
      </w:r>
      <w:r w:rsidRPr="00DC0C0B">
        <w:rPr>
          <w:rFonts w:ascii="新細明體" w:cs="新細明體" w:hint="eastAsia"/>
          <w:w w:val="80"/>
          <w:sz w:val="36"/>
          <w:szCs w:val="36"/>
        </w:rPr>
        <w:t>萬保險</w:t>
      </w:r>
      <w:r w:rsidRPr="00DC0C0B">
        <w:rPr>
          <w:rFonts w:ascii="新細明體" w:cs="新細明體"/>
          <w:w w:val="80"/>
          <w:sz w:val="36"/>
          <w:szCs w:val="36"/>
        </w:rPr>
        <w:t>.</w:t>
      </w:r>
      <w:r w:rsidRPr="00DC0C0B">
        <w:rPr>
          <w:rFonts w:ascii="新細明體" w:cs="新細明體" w:hint="eastAsia"/>
          <w:w w:val="80"/>
          <w:sz w:val="36"/>
          <w:szCs w:val="36"/>
        </w:rPr>
        <w:t>一宿四人房</w:t>
      </w:r>
      <w:r w:rsidRPr="00DC0C0B">
        <w:rPr>
          <w:rFonts w:ascii="新細明體" w:cs="新細明體"/>
          <w:w w:val="80"/>
          <w:sz w:val="36"/>
          <w:szCs w:val="36"/>
        </w:rPr>
        <w:t>.4</w:t>
      </w:r>
      <w:r w:rsidRPr="00DC0C0B">
        <w:rPr>
          <w:rFonts w:ascii="新細明體" w:cs="新細明體" w:hint="eastAsia"/>
          <w:w w:val="80"/>
          <w:sz w:val="36"/>
          <w:szCs w:val="36"/>
        </w:rPr>
        <w:t>餐）團費：</w:t>
      </w:r>
      <w:r w:rsidRPr="00DC0C0B">
        <w:rPr>
          <w:rFonts w:ascii="新細明體" w:cs="新細明體"/>
          <w:w w:val="80"/>
          <w:sz w:val="36"/>
          <w:szCs w:val="36"/>
        </w:rPr>
        <w:t>3570</w:t>
      </w:r>
      <w:r w:rsidRPr="00DC0C0B">
        <w:rPr>
          <w:rFonts w:ascii="新細明體" w:cs="新細明體" w:hint="eastAsia"/>
          <w:w w:val="80"/>
          <w:sz w:val="36"/>
          <w:szCs w:val="36"/>
        </w:rPr>
        <w:t>元</w:t>
      </w:r>
    </w:p>
    <w:p w:rsidR="00B03AAE" w:rsidRDefault="00B03AAE" w:rsidP="008833B5">
      <w:pPr>
        <w:spacing w:line="520" w:lineRule="exact"/>
        <w:rPr>
          <w:rFonts w:ascii="華康中黑體" w:eastAsia="華康中黑體" w:cs="華康中黑體"/>
          <w:w w:val="80"/>
          <w:sz w:val="36"/>
          <w:szCs w:val="36"/>
        </w:rPr>
      </w:pPr>
      <w:r w:rsidRPr="00DC0C0B">
        <w:rPr>
          <w:rFonts w:ascii="華康特粗明體" w:eastAsia="華康特粗明體" w:cs="華康特粗明體"/>
          <w:w w:val="80"/>
          <w:sz w:val="36"/>
          <w:szCs w:val="36"/>
          <w:bdr w:val="single" w:sz="4" w:space="0" w:color="auto"/>
        </w:rPr>
        <w:t>2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  <w:bdr w:val="single" w:sz="4" w:space="0" w:color="auto"/>
        </w:rPr>
        <w:t>人房現金價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</w:rPr>
        <w:t>：</w:t>
      </w:r>
      <w:r w:rsidRPr="00DC0C0B">
        <w:rPr>
          <w:rFonts w:ascii="華康特粗明體" w:eastAsia="華康特粗明體" w:cs="華康特粗明體"/>
          <w:w w:val="80"/>
          <w:sz w:val="36"/>
          <w:szCs w:val="36"/>
        </w:rPr>
        <w:t>3800</w:t>
      </w:r>
      <w:r w:rsidRPr="00DC0C0B">
        <w:rPr>
          <w:rFonts w:ascii="華康特粗明體" w:eastAsia="華康特粗明體" w:cs="華康特粗明體" w:hint="eastAsia"/>
          <w:w w:val="80"/>
          <w:sz w:val="36"/>
          <w:szCs w:val="36"/>
        </w:rPr>
        <w:t>元（</w:t>
      </w:r>
      <w:r w:rsidRPr="00DC0C0B">
        <w:rPr>
          <w:rFonts w:ascii="新細明體" w:cs="新細明體" w:hint="eastAsia"/>
          <w:w w:val="80"/>
          <w:sz w:val="36"/>
          <w:szCs w:val="36"/>
        </w:rPr>
        <w:t>含車資</w:t>
      </w:r>
      <w:r w:rsidRPr="00DC0C0B">
        <w:rPr>
          <w:rFonts w:ascii="新細明體" w:cs="新細明體"/>
          <w:w w:val="80"/>
          <w:sz w:val="36"/>
          <w:szCs w:val="36"/>
        </w:rPr>
        <w:t>.200</w:t>
      </w:r>
      <w:r w:rsidRPr="00DC0C0B">
        <w:rPr>
          <w:rFonts w:ascii="新細明體" w:cs="新細明體" w:hint="eastAsia"/>
          <w:w w:val="80"/>
          <w:sz w:val="36"/>
          <w:szCs w:val="36"/>
        </w:rPr>
        <w:t>萬保險</w:t>
      </w:r>
      <w:r w:rsidRPr="00DC0C0B">
        <w:rPr>
          <w:rFonts w:ascii="新細明體" w:cs="新細明體"/>
          <w:w w:val="80"/>
          <w:sz w:val="36"/>
          <w:szCs w:val="36"/>
        </w:rPr>
        <w:t>.</w:t>
      </w:r>
      <w:r w:rsidRPr="00DC0C0B">
        <w:rPr>
          <w:rFonts w:ascii="新細明體" w:cs="新細明體" w:hint="eastAsia"/>
          <w:w w:val="80"/>
          <w:sz w:val="36"/>
          <w:szCs w:val="36"/>
        </w:rPr>
        <w:t>一宿二人房</w:t>
      </w:r>
      <w:r w:rsidRPr="00DC0C0B">
        <w:rPr>
          <w:rFonts w:ascii="新細明體" w:cs="新細明體"/>
          <w:w w:val="80"/>
          <w:sz w:val="36"/>
          <w:szCs w:val="36"/>
        </w:rPr>
        <w:t>.4</w:t>
      </w:r>
      <w:r w:rsidRPr="00DC0C0B">
        <w:rPr>
          <w:rFonts w:ascii="新細明體" w:cs="新細明體" w:hint="eastAsia"/>
          <w:w w:val="80"/>
          <w:sz w:val="36"/>
          <w:szCs w:val="36"/>
        </w:rPr>
        <w:t>餐）團費：</w:t>
      </w:r>
      <w:r w:rsidRPr="00DC0C0B">
        <w:rPr>
          <w:rFonts w:ascii="新細明體" w:cs="新細明體"/>
          <w:w w:val="80"/>
          <w:sz w:val="36"/>
          <w:szCs w:val="36"/>
        </w:rPr>
        <w:t>3880</w:t>
      </w:r>
      <w:r w:rsidRPr="00DC0C0B">
        <w:rPr>
          <w:rFonts w:ascii="新細明體" w:cs="新細明體" w:hint="eastAsia"/>
          <w:w w:val="80"/>
          <w:sz w:val="36"/>
          <w:szCs w:val="36"/>
        </w:rPr>
        <w:t>元</w:t>
      </w:r>
      <w:r w:rsidRPr="00DC0C0B">
        <w:rPr>
          <w:rFonts w:ascii="華康中黑體" w:eastAsia="華康中黑體" w:cs="華康中黑體"/>
          <w:w w:val="80"/>
          <w:sz w:val="36"/>
          <w:szCs w:val="36"/>
        </w:rPr>
        <w:t xml:space="preserve">   </w:t>
      </w:r>
      <w:r>
        <w:rPr>
          <w:rFonts w:ascii="華康中黑體" w:eastAsia="華康中黑體" w:cs="華康中黑體"/>
          <w:w w:val="80"/>
          <w:sz w:val="36"/>
          <w:szCs w:val="36"/>
        </w:rPr>
        <w:t xml:space="preserve">      </w:t>
      </w:r>
    </w:p>
    <w:p w:rsidR="00B03AAE" w:rsidRDefault="00B03AAE" w:rsidP="008833B5">
      <w:pPr>
        <w:spacing w:line="520" w:lineRule="exact"/>
        <w:rPr>
          <w:rFonts w:ascii="標楷體" w:eastAsia="標楷體"/>
          <w:w w:val="60"/>
          <w:sz w:val="40"/>
          <w:szCs w:val="40"/>
        </w:rPr>
      </w:pP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12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歲以下兒童及</w:t>
      </w: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65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歲以上長者每位優待</w:t>
      </w: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200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元，</w:t>
      </w:r>
      <w:r>
        <w:rPr>
          <w:rFonts w:ascii="華康特粗明體" w:eastAsia="華康特粗明體" w:cs="華康特粗明體"/>
          <w:w w:val="60"/>
          <w:sz w:val="36"/>
          <w:szCs w:val="36"/>
          <w:bdr w:val="single" w:sz="4" w:space="0" w:color="auto"/>
        </w:rPr>
        <w:t>1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人宿二人房</w:t>
      </w:r>
      <w:r>
        <w:rPr>
          <w:rFonts w:ascii="細明體" w:eastAsia="細明體" w:hAnsi="細明體" w:cs="細明體" w:hint="eastAsia"/>
          <w:w w:val="60"/>
          <w:sz w:val="36"/>
          <w:szCs w:val="36"/>
          <w:bdr w:val="single" w:sz="4" w:space="0" w:color="auto"/>
        </w:rPr>
        <w:t>團費</w:t>
      </w:r>
      <w:r>
        <w:rPr>
          <w:rFonts w:ascii="細明體" w:eastAsia="細明體" w:hAnsi="細明體" w:cs="細明體"/>
          <w:w w:val="60"/>
          <w:sz w:val="36"/>
          <w:szCs w:val="36"/>
          <w:bdr w:val="single" w:sz="4" w:space="0" w:color="auto"/>
        </w:rPr>
        <w:t>5200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元，不佔床扣</w:t>
      </w:r>
      <w:r>
        <w:rPr>
          <w:rFonts w:ascii="華康特粗明體" w:eastAsia="華康特粗明體" w:cs="華康特粗明體"/>
          <w:w w:val="60"/>
          <w:sz w:val="36"/>
          <w:szCs w:val="36"/>
          <w:bdr w:val="single" w:sz="4" w:space="0" w:color="auto"/>
        </w:rPr>
        <w:t>1100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元（不含飯店早餐）</w:t>
      </w:r>
    </w:p>
    <w:p w:rsidR="00B03AAE" w:rsidRDefault="00B03AAE" w:rsidP="008833B5">
      <w:pPr>
        <w:spacing w:line="520" w:lineRule="exact"/>
        <w:rPr>
          <w:rFonts w:ascii="華康中黑體" w:eastAsia="華康中黑體"/>
          <w:sz w:val="40"/>
          <w:szCs w:val="40"/>
          <w:bdr w:val="single" w:sz="4" w:space="0" w:color="auto"/>
        </w:rPr>
      </w:pPr>
      <w:r>
        <w:rPr>
          <w:rFonts w:ascii="華康特粗明體" w:eastAsia="華康特粗明體" w:cs="華康特粗明體" w:hint="eastAsia"/>
          <w:sz w:val="36"/>
          <w:szCs w:val="36"/>
          <w:bdr w:val="single" w:sz="4" w:space="0" w:color="auto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：上午</w:t>
      </w:r>
      <w:r>
        <w:rPr>
          <w:rFonts w:ascii="華康仿宋體" w:eastAsia="華康仿宋體" w:cs="華康仿宋體"/>
          <w:sz w:val="36"/>
          <w:szCs w:val="36"/>
        </w:rPr>
        <w:t>0700</w:t>
      </w:r>
      <w:r>
        <w:rPr>
          <w:rFonts w:ascii="華康仿宋體" w:eastAsia="華康仿宋體" w:cs="華康仿宋體" w:hint="eastAsia"/>
          <w:sz w:val="36"/>
          <w:szCs w:val="36"/>
        </w:rPr>
        <w:t>集合出發【台南成功路郵政總局前】</w:t>
      </w:r>
      <w:r>
        <w:rPr>
          <w:rFonts w:ascii="超研澤古印體" w:eastAsia="超研澤古印體" w:cs="超研澤古印體"/>
          <w:sz w:val="36"/>
          <w:szCs w:val="36"/>
        </w:rPr>
        <w:t xml:space="preserve">  </w:t>
      </w:r>
    </w:p>
    <w:p w:rsidR="00B03AAE" w:rsidRDefault="00B03AAE" w:rsidP="001369B1">
      <w:pPr>
        <w:spacing w:line="360" w:lineRule="exact"/>
        <w:ind w:left="31680" w:hangingChars="400" w:firstLine="31680"/>
        <w:rPr>
          <w:rFonts w:ascii="細明體" w:eastAsia="細明體" w:hAnsi="細明體"/>
        </w:rPr>
      </w:pPr>
      <w:r>
        <w:rPr>
          <w:rFonts w:ascii="細明體" w:eastAsia="細明體" w:hAnsi="細明體" w:cs="細明體" w:hint="eastAsia"/>
        </w:rPr>
        <w:t>備註</w:t>
      </w:r>
      <w:r>
        <w:rPr>
          <w:rFonts w:ascii="細明體" w:eastAsia="細明體" w:hAnsi="細明體" w:cs="細明體"/>
        </w:rPr>
        <w:t>1.</w:t>
      </w:r>
      <w:r>
        <w:rPr>
          <w:rFonts w:ascii="細明體" w:eastAsia="細明體" w:hAnsi="細明體" w:cs="細明體" w:hint="eastAsia"/>
        </w:rPr>
        <w:t>報名一日團請一次付清全額，報名二日以上活動，每人需繳</w:t>
      </w:r>
      <w:r>
        <w:rPr>
          <w:rFonts w:ascii="細明體" w:eastAsia="細明體" w:hAnsi="細明體" w:cs="細明體"/>
        </w:rPr>
        <w:t>1000</w:t>
      </w:r>
      <w:r>
        <w:rPr>
          <w:rFonts w:ascii="細明體" w:eastAsia="細明體" w:hAnsi="細明體" w:cs="細明體" w:hint="eastAsia"/>
        </w:rPr>
        <w:t>元訂金。報名後因故無法成行者，所繳交報名費訂金不予退還，若不同意請勿報名。</w:t>
      </w:r>
    </w:p>
    <w:p w:rsidR="00B03AAE" w:rsidRDefault="00B03AAE" w:rsidP="001369B1">
      <w:pPr>
        <w:spacing w:line="360" w:lineRule="exact"/>
        <w:ind w:leftChars="250" w:left="31680" w:hangingChars="50" w:firstLine="31680"/>
        <w:rPr>
          <w:rFonts w:ascii="波波粗圓" w:eastAsia="波波粗圓" w:hAnsi="華康中楷體"/>
        </w:rPr>
      </w:pPr>
      <w:r>
        <w:rPr>
          <w:rFonts w:ascii="細明體" w:eastAsia="細明體" w:hAnsi="細明體" w:cs="細明體"/>
        </w:rPr>
        <w:t>2.</w:t>
      </w:r>
      <w:r>
        <w:rPr>
          <w:rFonts w:ascii="細明體" w:eastAsia="細明體" w:hAnsi="細明體" w:cs="細明體" w:hint="eastAsia"/>
        </w:rPr>
        <w:t>另全額繳交旅費者，於出團</w:t>
      </w:r>
      <w:r>
        <w:rPr>
          <w:rFonts w:ascii="細明體" w:eastAsia="細明體" w:hAnsi="細明體" w:cs="細明體"/>
        </w:rPr>
        <w:t>10</w:t>
      </w:r>
      <w:r>
        <w:rPr>
          <w:rFonts w:ascii="細明體" w:eastAsia="細明體" w:hAnsi="細明體" w:cs="細明體" w:hint="eastAsia"/>
        </w:rPr>
        <w:t>天前</w:t>
      </w:r>
      <w:r>
        <w:rPr>
          <w:rFonts w:ascii="細明體" w:eastAsia="細明體" w:hAnsi="細明體" w:cs="細明體"/>
        </w:rPr>
        <w:t>(</w:t>
      </w:r>
      <w:r>
        <w:rPr>
          <w:rFonts w:ascii="細明體" w:eastAsia="細明體" w:hAnsi="細明體" w:cs="細明體" w:hint="eastAsia"/>
          <w:b/>
          <w:bCs/>
        </w:rPr>
        <w:t>不包含出發當日</w:t>
      </w:r>
      <w:r>
        <w:rPr>
          <w:rFonts w:ascii="細明體" w:eastAsia="細明體" w:hAnsi="細明體" w:cs="細明體"/>
        </w:rPr>
        <w:t>)</w:t>
      </w:r>
      <w:r>
        <w:rPr>
          <w:rFonts w:ascii="細明體" w:eastAsia="細明體" w:hAnsi="細明體" w:cs="細明體" w:hint="eastAsia"/>
        </w:rPr>
        <w:t>告知社方可退還旅費</w:t>
      </w:r>
      <w:r>
        <w:rPr>
          <w:rFonts w:ascii="細明體" w:eastAsia="細明體" w:hAnsi="細明體" w:cs="細明體"/>
        </w:rPr>
        <w:t>90</w:t>
      </w:r>
      <w:r>
        <w:rPr>
          <w:rFonts w:ascii="細明體" w:eastAsia="細明體" w:hAnsi="細明體" w:cs="細明體" w:hint="eastAsia"/>
        </w:rPr>
        <w:t>％；於出團前</w:t>
      </w:r>
      <w:r>
        <w:rPr>
          <w:rFonts w:ascii="細明體" w:eastAsia="細明體" w:hAnsi="細明體" w:cs="細明體"/>
        </w:rPr>
        <w:t>4-10</w:t>
      </w:r>
      <w:r>
        <w:rPr>
          <w:rFonts w:ascii="細明體" w:eastAsia="細明體" w:hAnsi="細明體" w:cs="細明體" w:hint="eastAsia"/>
        </w:rPr>
        <w:t>天告知，可退還旅費</w:t>
      </w:r>
      <w:r>
        <w:rPr>
          <w:rFonts w:ascii="細明體" w:eastAsia="細明體" w:hAnsi="細明體" w:cs="細明體"/>
        </w:rPr>
        <w:t>70</w:t>
      </w:r>
      <w:r>
        <w:rPr>
          <w:rFonts w:ascii="細明體" w:eastAsia="細明體" w:hAnsi="細明體" w:cs="細明體" w:hint="eastAsia"/>
        </w:rPr>
        <w:t>％；</w:t>
      </w:r>
      <w:r>
        <w:rPr>
          <w:rFonts w:ascii="細明體" w:eastAsia="細明體" w:hAnsi="細明體" w:cs="細明體"/>
        </w:rPr>
        <w:t xml:space="preserve"> </w:t>
      </w:r>
      <w:r>
        <w:rPr>
          <w:rFonts w:ascii="細明體" w:eastAsia="細明體" w:hAnsi="細明體" w:cs="細明體" w:hint="eastAsia"/>
        </w:rPr>
        <w:t>於出團前</w:t>
      </w:r>
      <w:r>
        <w:rPr>
          <w:rFonts w:ascii="細明體" w:eastAsia="細明體" w:hAnsi="細明體" w:cs="細明體"/>
        </w:rPr>
        <w:t>3</w:t>
      </w:r>
      <w:r>
        <w:rPr>
          <w:rFonts w:ascii="細明體" w:eastAsia="細明體" w:hAnsi="細明體" w:cs="細明體" w:hint="eastAsia"/>
        </w:rPr>
        <w:t>天告知者，視同放棄不予退費，敬請見諒。</w:t>
      </w:r>
      <w:r>
        <w:rPr>
          <w:rFonts w:ascii="細明體" w:eastAsia="細明體" w:hAnsi="細明體" w:cs="細明體"/>
        </w:rPr>
        <w:t xml:space="preserve">    3.</w:t>
      </w:r>
      <w:r>
        <w:rPr>
          <w:rFonts w:ascii="細明體" w:eastAsia="細明體" w:hAnsi="細明體" w:cs="細明體" w:hint="eastAsia"/>
        </w:rPr>
        <w:t>車位安排以先報名者優先選位。</w:t>
      </w:r>
      <w:r>
        <w:rPr>
          <w:rFonts w:ascii="細明體" w:eastAsia="細明體" w:hAnsi="細明體" w:cs="細明體"/>
        </w:rPr>
        <w:t xml:space="preserve">  4.</w:t>
      </w:r>
      <w:r>
        <w:rPr>
          <w:rFonts w:ascii="細明體" w:eastAsia="細明體" w:hAnsi="細明體" w:cs="細明體" w:hint="eastAsia"/>
        </w:rPr>
        <w:t>本活動須報名人數達</w:t>
      </w:r>
      <w:r>
        <w:rPr>
          <w:rFonts w:ascii="細明體" w:eastAsia="細明體" w:hAnsi="細明體" w:cs="細明體"/>
          <w:shd w:val="pct15" w:color="auto" w:fill="FFFFFF"/>
        </w:rPr>
        <w:t>30</w:t>
      </w:r>
      <w:r>
        <w:rPr>
          <w:rFonts w:ascii="細明體" w:eastAsia="細明體" w:hAnsi="細明體" w:cs="細明體" w:hint="eastAsia"/>
        </w:rPr>
        <w:t>位才出團。</w:t>
      </w:r>
    </w:p>
    <w:p w:rsidR="00B03AAE" w:rsidRDefault="00B03AAE" w:rsidP="001369B1">
      <w:pPr>
        <w:spacing w:line="360" w:lineRule="exact"/>
        <w:ind w:left="31680" w:hangingChars="300" w:firstLine="31680"/>
        <w:rPr>
          <w:rFonts w:ascii="華康特粗明體" w:eastAsia="華康特粗明體" w:hAnsi="華康中楷體"/>
          <w:sz w:val="36"/>
          <w:szCs w:val="36"/>
        </w:rPr>
      </w:pPr>
      <w:r>
        <w:rPr>
          <w:rFonts w:ascii="細明體" w:eastAsia="細明體" w:hAnsi="細明體" w:cs="細明體"/>
        </w:rPr>
        <w:t xml:space="preserve">   5.</w:t>
      </w:r>
      <w:r>
        <w:rPr>
          <w:rFonts w:ascii="細明體" w:eastAsia="細明體" w:hAnsi="細明體" w:cs="細明體" w:hint="eastAsia"/>
        </w:rPr>
        <w:t>凡一次報名</w:t>
      </w:r>
      <w:r>
        <w:rPr>
          <w:rFonts w:ascii="細明體" w:eastAsia="細明體" w:hAnsi="細明體" w:cs="細明體"/>
        </w:rPr>
        <w:t>10</w:t>
      </w:r>
      <w:r>
        <w:rPr>
          <w:rFonts w:ascii="細明體" w:eastAsia="細明體" w:hAnsi="細明體" w:cs="細明體" w:hint="eastAsia"/>
        </w:rPr>
        <w:t>位以上</w:t>
      </w:r>
      <w:r>
        <w:rPr>
          <w:rFonts w:ascii="細明體" w:eastAsia="細明體" w:hAnsi="細明體" w:cs="細明體"/>
        </w:rPr>
        <w:t>(</w:t>
      </w:r>
      <w:r>
        <w:rPr>
          <w:rFonts w:ascii="細明體" w:eastAsia="細明體" w:hAnsi="細明體" w:cs="細明體" w:hint="eastAsia"/>
        </w:rPr>
        <w:t>同一團</w:t>
      </w:r>
      <w:r>
        <w:rPr>
          <w:rFonts w:ascii="細明體" w:eastAsia="細明體" w:hAnsi="細明體" w:cs="細明體"/>
        </w:rPr>
        <w:t xml:space="preserve"> </w:t>
      </w:r>
      <w:r>
        <w:rPr>
          <w:rFonts w:ascii="細明體" w:eastAsia="細明體" w:hAnsi="細明體" w:cs="細明體" w:hint="eastAsia"/>
        </w:rPr>
        <w:t>不含</w:t>
      </w:r>
      <w:r>
        <w:rPr>
          <w:rFonts w:ascii="細明體" w:eastAsia="細明體" w:hAnsi="細明體" w:cs="細明體"/>
        </w:rPr>
        <w:t>3</w:t>
      </w:r>
      <w:r>
        <w:rPr>
          <w:rFonts w:ascii="細明體" w:eastAsia="細明體" w:hAnsi="細明體" w:cs="細明體" w:hint="eastAsia"/>
        </w:rPr>
        <w:t>歲以下幼童</w:t>
      </w:r>
      <w:r>
        <w:rPr>
          <w:rFonts w:ascii="細明體" w:eastAsia="細明體" w:hAnsi="細明體" w:cs="細明體"/>
        </w:rPr>
        <w:t>)</w:t>
      </w:r>
      <w:r>
        <w:rPr>
          <w:rFonts w:ascii="細明體" w:eastAsia="細明體" w:hAnsi="細明體" w:cs="細明體" w:hint="eastAsia"/>
        </w:rPr>
        <w:t>一日團每人優待</w:t>
      </w:r>
      <w:r>
        <w:rPr>
          <w:rFonts w:ascii="細明體" w:eastAsia="細明體" w:hAnsi="細明體" w:cs="細明體"/>
        </w:rPr>
        <w:t>50</w:t>
      </w:r>
      <w:r>
        <w:rPr>
          <w:rFonts w:ascii="細明體" w:eastAsia="細明體" w:hAnsi="細明體" w:cs="細明體" w:hint="eastAsia"/>
        </w:rPr>
        <w:t>元、二日團每人優待</w:t>
      </w:r>
      <w:r>
        <w:rPr>
          <w:rFonts w:ascii="細明體" w:eastAsia="細明體" w:hAnsi="細明體" w:cs="細明體"/>
        </w:rPr>
        <w:t>150</w:t>
      </w:r>
      <w:r>
        <w:rPr>
          <w:rFonts w:ascii="細明體" w:eastAsia="細明體" w:hAnsi="細明體" w:cs="細明體" w:hint="eastAsia"/>
        </w:rPr>
        <w:t>元、三日團以上每人優待</w:t>
      </w:r>
      <w:r>
        <w:rPr>
          <w:rFonts w:ascii="細明體" w:eastAsia="細明體" w:hAnsi="細明體" w:cs="細明體"/>
        </w:rPr>
        <w:t>250</w:t>
      </w:r>
      <w:r>
        <w:rPr>
          <w:rFonts w:ascii="細明體" w:eastAsia="細明體" w:hAnsi="細明體" w:cs="細明體" w:hint="eastAsia"/>
        </w:rPr>
        <w:t>元。</w:t>
      </w:r>
    </w:p>
    <w:p w:rsidR="00B03AAE" w:rsidRDefault="00B03AAE" w:rsidP="001369B1">
      <w:pPr>
        <w:spacing w:line="360" w:lineRule="exact"/>
        <w:ind w:left="31680" w:hangingChars="400" w:firstLine="31680"/>
        <w:rPr>
          <w:w w:val="50"/>
        </w:rPr>
      </w:pPr>
      <w:r>
        <w:rPr>
          <w:rFonts w:ascii="細明體" w:eastAsia="細明體" w:hAnsi="細明體" w:cs="細明體" w:hint="eastAsia"/>
          <w:w w:val="90"/>
          <w:sz w:val="36"/>
          <w:szCs w:val="36"/>
        </w:rPr>
        <w:t>主辦</w:t>
      </w:r>
      <w:r>
        <w:rPr>
          <w:rFonts w:ascii="華康特粗明體" w:eastAsia="華康特粗明體" w:hAnsi="華康中楷體" w:cs="華康特粗明體" w:hint="eastAsia"/>
          <w:w w:val="90"/>
          <w:sz w:val="36"/>
          <w:szCs w:val="36"/>
        </w:rPr>
        <w:t>單位</w:t>
      </w:r>
      <w:r>
        <w:rPr>
          <w:rFonts w:ascii="華康隸書體" w:eastAsia="華康隸書體" w:hAnsi="華康中楷體" w:cs="華康隸書體" w:hint="eastAsia"/>
          <w:sz w:val="44"/>
          <w:szCs w:val="44"/>
        </w:rPr>
        <w:t>：</w:t>
      </w:r>
      <w:r>
        <w:rPr>
          <w:rFonts w:ascii="金梅海報麵包字形" w:eastAsia="金梅海報麵包字形" w:hAnsi="華康中楷體" w:cs="金梅海報麵包字形" w:hint="eastAsia"/>
          <w:sz w:val="36"/>
          <w:szCs w:val="36"/>
        </w:rPr>
        <w:t>中華旅行社</w:t>
      </w:r>
      <w:r>
        <w:rPr>
          <w:rFonts w:ascii="金梅海報麵包字形" w:eastAsia="金梅海報麵包字形" w:hAnsi="華康中楷體" w:cs="金梅海報麵包字形"/>
          <w:sz w:val="28"/>
          <w:szCs w:val="28"/>
        </w:rPr>
        <w:t>(</w:t>
      </w:r>
      <w:r>
        <w:rPr>
          <w:rFonts w:ascii="金梅海報麵包字形" w:eastAsia="金梅海報麵包字形" w:hAnsi="華康中楷體" w:cs="金梅海報麵包字形" w:hint="eastAsia"/>
          <w:sz w:val="28"/>
          <w:szCs w:val="28"/>
        </w:rPr>
        <w:t>中華日報關係企業</w:t>
      </w:r>
      <w:r>
        <w:rPr>
          <w:rFonts w:ascii="金梅海報麵包字形" w:eastAsia="金梅海報麵包字形" w:hAnsi="華康中楷體" w:cs="金梅海報麵包字形"/>
          <w:sz w:val="28"/>
          <w:szCs w:val="28"/>
        </w:rPr>
        <w:t xml:space="preserve">) </w:t>
      </w:r>
      <w:r>
        <w:rPr>
          <w:rFonts w:ascii="金梅海報麵包字形" w:eastAsia="金梅海報麵包字形" w:hAnsi="華康中楷體" w:cs="金梅海報麵包字形"/>
          <w:sz w:val="36"/>
          <w:szCs w:val="36"/>
        </w:rPr>
        <w:t xml:space="preserve"> </w:t>
      </w:r>
      <w:r>
        <w:rPr>
          <w:rFonts w:ascii="華康特粗明體" w:eastAsia="華康特粗明體" w:cs="華康特粗明體"/>
          <w:w w:val="80"/>
          <w:sz w:val="44"/>
          <w:szCs w:val="44"/>
        </w:rPr>
        <w:t>http://www.666888.com.tw</w:t>
      </w:r>
    </w:p>
    <w:p w:rsidR="00B03AAE" w:rsidRDefault="00B03AAE" w:rsidP="00803EA6">
      <w:pPr>
        <w:spacing w:line="400" w:lineRule="exact"/>
        <w:rPr>
          <w:rFonts w:ascii="華康中楷體" w:eastAsia="華康中楷體" w:hAnsi="華康中楷體" w:cs="華康中楷體"/>
          <w:w w:val="80"/>
        </w:rPr>
      </w:pPr>
      <w:r>
        <w:rPr>
          <w:rFonts w:ascii="華康中黑體" w:eastAsia="華康中黑體" w:hAnsi="華康中楷體" w:cs="華康中黑體" w:hint="eastAsia"/>
          <w:sz w:val="36"/>
          <w:szCs w:val="36"/>
        </w:rPr>
        <w:t>連絡電話</w:t>
      </w:r>
      <w:r>
        <w:rPr>
          <w:rFonts w:ascii="華康特粗明體" w:eastAsia="華康特粗明體" w:hAnsi="華康中楷體" w:cs="華康特粗明體"/>
          <w:sz w:val="44"/>
          <w:szCs w:val="44"/>
        </w:rPr>
        <w:t>:</w:t>
      </w:r>
      <w:r>
        <w:rPr>
          <w:rFonts w:ascii="華康特粗明體" w:eastAsia="華康特粗明體" w:cs="華康特粗明體"/>
          <w:sz w:val="40"/>
          <w:szCs w:val="40"/>
        </w:rPr>
        <w:t>06-2269461</w:t>
      </w:r>
      <w:r>
        <w:rPr>
          <w:rFonts w:ascii="華康特粗明體" w:eastAsia="華康特粗明體" w:cs="華康特粗明體" w:hint="eastAsia"/>
          <w:sz w:val="40"/>
          <w:szCs w:val="40"/>
        </w:rPr>
        <w:t>、</w:t>
      </w:r>
      <w:r>
        <w:rPr>
          <w:rFonts w:ascii="華康特粗明體" w:eastAsia="華康特粗明體" w:cs="華康特粗明體"/>
          <w:sz w:val="40"/>
          <w:szCs w:val="40"/>
        </w:rPr>
        <w:t>2294574</w:t>
      </w:r>
      <w:r>
        <w:rPr>
          <w:rFonts w:ascii="華康中楷體" w:eastAsia="華康中楷體" w:hAnsi="華康中楷體" w:cs="華康中楷體" w:hint="eastAsia"/>
          <w:w w:val="80"/>
        </w:rPr>
        <w:t>週一</w:t>
      </w:r>
      <w:r>
        <w:rPr>
          <w:rFonts w:ascii="華康中楷體" w:eastAsia="華康中楷體" w:hAnsi="華康中楷體" w:cs="華康中楷體"/>
          <w:w w:val="80"/>
        </w:rPr>
        <w:t>~</w:t>
      </w:r>
      <w:r>
        <w:rPr>
          <w:rFonts w:ascii="華康中楷體" w:eastAsia="華康中楷體" w:hAnsi="華康中楷體" w:cs="華康中楷體" w:hint="eastAsia"/>
          <w:w w:val="80"/>
        </w:rPr>
        <w:t>週五</w:t>
      </w:r>
      <w:r>
        <w:rPr>
          <w:rFonts w:ascii="華康中楷體" w:eastAsia="華康中楷體" w:hAnsi="華康中楷體" w:cs="華康中楷體"/>
          <w:w w:val="80"/>
        </w:rPr>
        <w:t>09:00~19:00</w:t>
      </w:r>
      <w:r>
        <w:rPr>
          <w:rFonts w:ascii="華康中楷體" w:eastAsia="華康中楷體" w:hAnsi="華康中楷體" w:cs="華康中楷體" w:hint="eastAsia"/>
          <w:w w:val="80"/>
        </w:rPr>
        <w:t>週六</w:t>
      </w:r>
      <w:r>
        <w:rPr>
          <w:rFonts w:ascii="華康中楷體" w:eastAsia="華康中楷體" w:hAnsi="華康中楷體" w:cs="華康中楷體"/>
          <w:w w:val="80"/>
        </w:rPr>
        <w:t>.</w:t>
      </w:r>
      <w:r>
        <w:rPr>
          <w:rFonts w:ascii="華康中楷體" w:eastAsia="華康中楷體" w:hAnsi="華康中楷體" w:cs="華康中楷體" w:hint="eastAsia"/>
          <w:w w:val="80"/>
        </w:rPr>
        <w:t>日</w:t>
      </w:r>
      <w:r>
        <w:rPr>
          <w:rFonts w:ascii="華康中楷體" w:eastAsia="華康中楷體" w:hAnsi="華康中楷體" w:cs="華康中楷體"/>
          <w:w w:val="80"/>
        </w:rPr>
        <w:t>09:00~13:00</w:t>
      </w:r>
    </w:p>
    <w:sectPr w:rsidR="00B03AAE" w:rsidSect="005E37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AE" w:rsidRDefault="00B03AAE" w:rsidP="009F2BAC">
      <w:r>
        <w:separator/>
      </w:r>
    </w:p>
  </w:endnote>
  <w:endnote w:type="continuationSeparator" w:id="0">
    <w:p w:rsidR="00B03AAE" w:rsidRDefault="00B03AAE" w:rsidP="009F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綜藝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富漢通中圓藝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波波粗圓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金梅海報麵包字形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AE" w:rsidRDefault="00B03AAE" w:rsidP="009F2BAC">
      <w:r>
        <w:separator/>
      </w:r>
    </w:p>
  </w:footnote>
  <w:footnote w:type="continuationSeparator" w:id="0">
    <w:p w:rsidR="00B03AAE" w:rsidRDefault="00B03AAE" w:rsidP="009F2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0B3"/>
    <w:multiLevelType w:val="hybridMultilevel"/>
    <w:tmpl w:val="7BF01EA6"/>
    <w:lvl w:ilvl="0" w:tplc="B9768144">
      <w:start w:val="1"/>
      <w:numFmt w:val="taiwaneseCountingThousand"/>
      <w:lvlText w:val="第%1天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5C"/>
    <w:rsid w:val="000C10BE"/>
    <w:rsid w:val="000F1AA2"/>
    <w:rsid w:val="00135D13"/>
    <w:rsid w:val="001369B1"/>
    <w:rsid w:val="00180B20"/>
    <w:rsid w:val="001F5561"/>
    <w:rsid w:val="002245A6"/>
    <w:rsid w:val="002A7818"/>
    <w:rsid w:val="00306C05"/>
    <w:rsid w:val="00307270"/>
    <w:rsid w:val="00334E07"/>
    <w:rsid w:val="00360BD8"/>
    <w:rsid w:val="003E3A12"/>
    <w:rsid w:val="00402EEB"/>
    <w:rsid w:val="00412AD1"/>
    <w:rsid w:val="0042338D"/>
    <w:rsid w:val="004611A3"/>
    <w:rsid w:val="00524F65"/>
    <w:rsid w:val="00592D77"/>
    <w:rsid w:val="00595F52"/>
    <w:rsid w:val="005C783C"/>
    <w:rsid w:val="005E375C"/>
    <w:rsid w:val="00603DCF"/>
    <w:rsid w:val="006343FC"/>
    <w:rsid w:val="00685D50"/>
    <w:rsid w:val="006F7530"/>
    <w:rsid w:val="0070082D"/>
    <w:rsid w:val="00763786"/>
    <w:rsid w:val="00770559"/>
    <w:rsid w:val="00776A37"/>
    <w:rsid w:val="007A12A9"/>
    <w:rsid w:val="007A1664"/>
    <w:rsid w:val="007C3540"/>
    <w:rsid w:val="007D53A3"/>
    <w:rsid w:val="007E1C1B"/>
    <w:rsid w:val="007E77DF"/>
    <w:rsid w:val="00803EA6"/>
    <w:rsid w:val="0082561A"/>
    <w:rsid w:val="00834613"/>
    <w:rsid w:val="00842FD5"/>
    <w:rsid w:val="008833B5"/>
    <w:rsid w:val="0089341A"/>
    <w:rsid w:val="008967E3"/>
    <w:rsid w:val="008D2C2B"/>
    <w:rsid w:val="008E4B50"/>
    <w:rsid w:val="009E5BAC"/>
    <w:rsid w:val="009F2BAC"/>
    <w:rsid w:val="009F716A"/>
    <w:rsid w:val="00A02DFD"/>
    <w:rsid w:val="00A317D2"/>
    <w:rsid w:val="00A75E95"/>
    <w:rsid w:val="00A80404"/>
    <w:rsid w:val="00AF4B7D"/>
    <w:rsid w:val="00B03AAE"/>
    <w:rsid w:val="00B2713D"/>
    <w:rsid w:val="00BA7579"/>
    <w:rsid w:val="00BC6F70"/>
    <w:rsid w:val="00C15DE7"/>
    <w:rsid w:val="00C44EE7"/>
    <w:rsid w:val="00C54C8B"/>
    <w:rsid w:val="00D60C1D"/>
    <w:rsid w:val="00D85C76"/>
    <w:rsid w:val="00DC0C0B"/>
    <w:rsid w:val="00E133A2"/>
    <w:rsid w:val="00E27C63"/>
    <w:rsid w:val="00E31584"/>
    <w:rsid w:val="00EA24F8"/>
    <w:rsid w:val="00EA3DFA"/>
    <w:rsid w:val="00EB00B3"/>
    <w:rsid w:val="00EC1158"/>
    <w:rsid w:val="00EE05C2"/>
    <w:rsid w:val="00F03AB0"/>
    <w:rsid w:val="00F340B9"/>
    <w:rsid w:val="00F36747"/>
    <w:rsid w:val="00F3784B"/>
    <w:rsid w:val="00F67D85"/>
    <w:rsid w:val="00FA5C67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uiPriority w:val="99"/>
    <w:rsid w:val="005E375C"/>
    <w:rPr>
      <w:color w:val="auto"/>
    </w:rPr>
  </w:style>
  <w:style w:type="character" w:customStyle="1" w:styleId="style41">
    <w:name w:val="style41"/>
    <w:basedOn w:val="DefaultParagraphFont"/>
    <w:uiPriority w:val="99"/>
    <w:rsid w:val="005E375C"/>
    <w:rPr>
      <w:color w:val="008080"/>
    </w:rPr>
  </w:style>
  <w:style w:type="paragraph" w:styleId="Header">
    <w:name w:val="header"/>
    <w:basedOn w:val="Normal"/>
    <w:link w:val="HeaderChar"/>
    <w:uiPriority w:val="99"/>
    <w:semiHidden/>
    <w:rsid w:val="009F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F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2AD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AD1"/>
    <w:rPr>
      <w:rFonts w:ascii="Cambria" w:eastAsia="新細明體" w:hAnsi="Cambria" w:cs="Cambria"/>
      <w:sz w:val="18"/>
      <w:szCs w:val="18"/>
    </w:rPr>
  </w:style>
  <w:style w:type="character" w:customStyle="1" w:styleId="style1">
    <w:name w:val="style1"/>
    <w:basedOn w:val="DefaultParagraphFont"/>
    <w:uiPriority w:val="99"/>
    <w:rsid w:val="007D53A3"/>
  </w:style>
  <w:style w:type="paragraph" w:styleId="NormalWeb">
    <w:name w:val="Normal (Web)"/>
    <w:basedOn w:val="Normal"/>
    <w:uiPriority w:val="99"/>
    <w:rsid w:val="007D53A3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173</Words>
  <Characters>990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9</cp:revision>
  <cp:lastPrinted>2015-03-30T07:21:00Z</cp:lastPrinted>
  <dcterms:created xsi:type="dcterms:W3CDTF">2015-03-30T07:15:00Z</dcterms:created>
  <dcterms:modified xsi:type="dcterms:W3CDTF">2015-03-30T09:19:00Z</dcterms:modified>
</cp:coreProperties>
</file>